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B3691">
      <w:pPr>
        <w:keepNext w:val="0"/>
        <w:keepLines w:val="0"/>
        <w:pageBreakBefore w:val="0"/>
        <w:kinsoku/>
        <w:overflowPunct/>
        <w:topLinePunct w:val="0"/>
        <w:autoSpaceDE/>
        <w:autoSpaceDN/>
        <w:bidi w:val="0"/>
        <w:spacing w:line="360" w:lineRule="auto"/>
        <w:jc w:val="left"/>
        <w:rPr>
          <w:rFonts w:hint="default" w:ascii="Times New Roman" w:hAnsi="Times New Roman" w:eastAsia="宋体" w:cs="Times New Roman"/>
          <w:color w:val="auto"/>
          <w:sz w:val="32"/>
          <w:szCs w:val="32"/>
          <w:lang w:val="en-US" w:eastAsia="zh-CN"/>
        </w:rPr>
      </w:pPr>
      <w:r>
        <w:rPr>
          <w:rFonts w:hint="default" w:ascii="Times New Roman" w:hAnsi="Times New Roman" w:cs="Times New Roman"/>
          <w:color w:val="auto"/>
          <w:sz w:val="32"/>
          <w:szCs w:val="32"/>
        </w:rPr>
        <w:t>附件</w:t>
      </w:r>
      <w:r>
        <w:rPr>
          <w:rFonts w:hint="default" w:ascii="Times New Roman" w:hAnsi="Times New Roman" w:cs="Times New Roman"/>
          <w:color w:val="auto"/>
          <w:sz w:val="32"/>
          <w:szCs w:val="32"/>
          <w:lang w:val="en-US" w:eastAsia="zh-CN"/>
        </w:rPr>
        <w:t>1</w:t>
      </w:r>
    </w:p>
    <w:p w14:paraId="6DC2AD14">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b/>
          <w:bCs/>
          <w:color w:val="auto"/>
          <w:sz w:val="32"/>
          <w:szCs w:val="32"/>
        </w:rPr>
      </w:pPr>
      <w:r>
        <w:rPr>
          <w:rFonts w:hint="default" w:ascii="Times New Roman" w:hAnsi="Times New Roman" w:cs="Times New Roman"/>
          <w:b/>
          <w:bCs/>
          <w:color w:val="auto"/>
          <w:sz w:val="32"/>
          <w:szCs w:val="32"/>
        </w:rPr>
        <w:t>附录1 资格审查条件（资质最低要求）</w:t>
      </w:r>
    </w:p>
    <w:p w14:paraId="2323D28B">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color w:val="auto"/>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7177"/>
      </w:tblGrid>
      <w:tr w14:paraId="525F0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89" w:type="pct"/>
            <w:noWrap w:val="0"/>
            <w:vAlign w:val="center"/>
          </w:tcPr>
          <w:p w14:paraId="02BBFBA7">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合同包</w:t>
            </w:r>
          </w:p>
        </w:tc>
        <w:tc>
          <w:tcPr>
            <w:tcW w:w="4210" w:type="pct"/>
            <w:noWrap w:val="0"/>
            <w:vAlign w:val="center"/>
          </w:tcPr>
          <w:p w14:paraId="4EE444B9">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资质要求</w:t>
            </w:r>
          </w:p>
        </w:tc>
      </w:tr>
      <w:tr w14:paraId="2162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89" w:type="pct"/>
            <w:noWrap w:val="0"/>
            <w:vAlign w:val="center"/>
          </w:tcPr>
          <w:p w14:paraId="64D829D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4"/>
                <w:szCs w:val="24"/>
                <w:lang w:val="en-US" w:eastAsia="zh-CN"/>
              </w:rPr>
            </w:pPr>
            <w:r>
              <w:rPr>
                <w:rFonts w:hint="default" w:cs="Times New Roman"/>
                <w:color w:val="auto"/>
                <w:sz w:val="24"/>
                <w:szCs w:val="24"/>
                <w:lang w:val="en-US" w:eastAsia="zh-CN"/>
              </w:rPr>
              <w:t>第1合同包</w:t>
            </w:r>
          </w:p>
        </w:tc>
        <w:tc>
          <w:tcPr>
            <w:tcW w:w="4210" w:type="pct"/>
            <w:noWrap w:val="0"/>
            <w:vAlign w:val="center"/>
          </w:tcPr>
          <w:p w14:paraId="26F5B25A">
            <w:pPr>
              <w:spacing w:line="360" w:lineRule="auto"/>
              <w:rPr>
                <w:rFonts w:hint="default"/>
                <w:lang w:val="en-US" w:eastAsia="zh-CN"/>
              </w:rPr>
            </w:pPr>
            <w:r>
              <w:rPr>
                <w:rFonts w:hint="eastAsia" w:ascii="宋体" w:hAnsi="宋体" w:cs="宋体"/>
                <w:i w:val="0"/>
                <w:iCs w:val="0"/>
                <w:color w:val="000000"/>
              </w:rPr>
              <w:t>具备独立的法人资格，具有有效的营业执照</w:t>
            </w:r>
            <w:r>
              <w:rPr>
                <w:rFonts w:hint="eastAsia" w:cs="Times New Roman"/>
                <w:lang w:eastAsia="zh-CN"/>
              </w:rPr>
              <w:t>（</w:t>
            </w:r>
            <w:r>
              <w:rPr>
                <w:rFonts w:hint="eastAsia" w:cs="Times New Roman"/>
                <w:lang w:val="en-US" w:eastAsia="zh-CN"/>
              </w:rPr>
              <w:t>营业范围</w:t>
            </w:r>
            <w:r>
              <w:rPr>
                <w:rFonts w:hint="eastAsia" w:cs="Times New Roman"/>
                <w:color w:val="auto"/>
                <w:highlight w:val="none"/>
                <w:lang w:val="en-US" w:eastAsia="zh-CN"/>
              </w:rPr>
              <w:t>包含水泥制品（商品混凝土）销售</w:t>
            </w:r>
            <w:r>
              <w:rPr>
                <w:rFonts w:hint="eastAsia" w:cs="Times New Roman"/>
                <w:lang w:eastAsia="zh-CN"/>
              </w:rPr>
              <w:t>）。</w:t>
            </w:r>
          </w:p>
        </w:tc>
      </w:tr>
    </w:tbl>
    <w:p w14:paraId="1E475C43">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注：1.</w:t>
      </w:r>
      <w:r>
        <w:rPr>
          <w:rFonts w:hint="default" w:ascii="Times New Roman" w:hAnsi="Times New Roman" w:cs="Times New Roman"/>
          <w:color w:val="auto"/>
          <w:sz w:val="24"/>
          <w:szCs w:val="24"/>
          <w:lang w:eastAsia="zh-CN"/>
        </w:rPr>
        <w:t>供应商</w:t>
      </w:r>
      <w:r>
        <w:rPr>
          <w:rFonts w:hint="default" w:ascii="Times New Roman" w:hAnsi="Times New Roman" w:cs="Times New Roman"/>
          <w:color w:val="auto"/>
          <w:sz w:val="24"/>
          <w:szCs w:val="24"/>
        </w:rPr>
        <w:t>应提供营业执照扫描件。</w:t>
      </w:r>
    </w:p>
    <w:p w14:paraId="377C0E33">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2.对于法人发生重组或变更的</w:t>
      </w:r>
      <w:r>
        <w:rPr>
          <w:rFonts w:hint="default" w:ascii="Times New Roman" w:hAnsi="Times New Roman" w:cs="Times New Roman"/>
          <w:color w:val="auto"/>
          <w:sz w:val="24"/>
          <w:szCs w:val="24"/>
          <w:lang w:eastAsia="zh-CN"/>
        </w:rPr>
        <w:t>供应商</w:t>
      </w:r>
      <w:r>
        <w:rPr>
          <w:rFonts w:hint="default" w:ascii="Times New Roman" w:hAnsi="Times New Roman" w:cs="Times New Roman"/>
          <w:color w:val="auto"/>
          <w:sz w:val="24"/>
          <w:szCs w:val="24"/>
        </w:rPr>
        <w:t>，应提供法人重组或变更时相关部门的合法批件、变更时的营业执照、相关证书的变更记录扫描件。</w:t>
      </w:r>
    </w:p>
    <w:p w14:paraId="1C3EEBDB">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p>
    <w:p w14:paraId="48A8F755">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附录2 资格审查条件（财务最低要求）</w:t>
      </w:r>
    </w:p>
    <w:p w14:paraId="2E51B2FD">
      <w:pPr>
        <w:pStyle w:val="4"/>
        <w:keepNext w:val="0"/>
        <w:keepLines w:val="0"/>
        <w:pageBreakBefore w:val="0"/>
        <w:kinsoku/>
        <w:overflowPunct/>
        <w:topLinePunct w:val="0"/>
        <w:autoSpaceDE/>
        <w:autoSpaceDN/>
        <w:bidi w:val="0"/>
        <w:spacing w:after="0" w:line="360" w:lineRule="auto"/>
        <w:ind w:left="480" w:firstLine="480"/>
        <w:rPr>
          <w:rFonts w:hint="default" w:ascii="Times New Roman" w:hAnsi="Times New Roman" w:cs="Times New Roman"/>
          <w:color w:val="auto"/>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7249"/>
      </w:tblGrid>
      <w:tr w14:paraId="38C48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337" w:type="dxa"/>
            <w:noWrap w:val="0"/>
            <w:vAlign w:val="center"/>
          </w:tcPr>
          <w:p w14:paraId="6ED0E0AD">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724" w:type="dxa"/>
            <w:noWrap w:val="0"/>
            <w:vAlign w:val="center"/>
          </w:tcPr>
          <w:p w14:paraId="319BAB99">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财务要求</w:t>
            </w:r>
          </w:p>
        </w:tc>
      </w:tr>
      <w:tr w14:paraId="7BA8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337" w:type="dxa"/>
            <w:noWrap w:val="0"/>
            <w:vAlign w:val="center"/>
          </w:tcPr>
          <w:p w14:paraId="21346F7E">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724" w:type="dxa"/>
            <w:noWrap w:val="0"/>
            <w:vAlign w:val="center"/>
          </w:tcPr>
          <w:p w14:paraId="7C2FED2F">
            <w:pPr>
              <w:pStyle w:val="4"/>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方式</w:t>
            </w:r>
            <w:r>
              <w:rPr>
                <w:rFonts w:hint="default" w:cs="Times New Roman"/>
                <w:i w:val="0"/>
                <w:color w:val="auto"/>
                <w:kern w:val="0"/>
                <w:sz w:val="24"/>
                <w:szCs w:val="22"/>
                <w:highlight w:val="none"/>
                <w:u w:val="none"/>
                <w:lang w:val="en-US" w:eastAsia="zh-CN" w:bidi="ar"/>
              </w:rPr>
              <w:t>一：</w:t>
            </w:r>
            <w:r>
              <w:rPr>
                <w:rFonts w:hint="default" w:ascii="Times New Roman" w:hAnsi="Times New Roman" w:eastAsia="宋体" w:cs="Times New Roman"/>
                <w:i w:val="0"/>
                <w:color w:val="auto"/>
                <w:kern w:val="0"/>
                <w:sz w:val="24"/>
                <w:szCs w:val="22"/>
                <w:highlight w:val="none"/>
                <w:u w:val="none"/>
                <w:lang w:val="en-US" w:eastAsia="zh-CN" w:bidi="ar"/>
              </w:rPr>
              <w:br w:type="textWrapping"/>
            </w:r>
            <w:r>
              <w:rPr>
                <w:rFonts w:hint="default" w:ascii="Times New Roman" w:hAnsi="Times New Roman" w:eastAsia="宋体" w:cs="Times New Roman"/>
                <w:i w:val="0"/>
                <w:color w:val="auto"/>
                <w:kern w:val="0"/>
                <w:sz w:val="24"/>
                <w:szCs w:val="22"/>
                <w:highlight w:val="none"/>
                <w:u w:val="none"/>
                <w:lang w:val="en-US" w:eastAsia="zh-CN" w:bidi="ar"/>
              </w:rPr>
              <w:t>近三年每年的营业收入不少于</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400</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万元</w:t>
            </w:r>
            <w:r>
              <w:rPr>
                <w:rFonts w:hint="default" w:ascii="Times New Roman" w:hAnsi="Times New Roman" w:cs="Times New Roman"/>
                <w:i w:val="0"/>
                <w:color w:val="auto"/>
                <w:kern w:val="0"/>
                <w:sz w:val="24"/>
                <w:szCs w:val="22"/>
                <w:highlight w:val="none"/>
                <w:u w:val="none"/>
                <w:lang w:val="en-US" w:eastAsia="zh-CN" w:bidi="ar"/>
              </w:rPr>
              <w:t>，</w:t>
            </w:r>
            <w:r>
              <w:rPr>
                <w:rFonts w:hint="default" w:ascii="Times New Roman" w:hAnsi="Times New Roman" w:eastAsia="宋体" w:cs="Times New Roman"/>
                <w:i w:val="0"/>
                <w:color w:val="auto"/>
                <w:kern w:val="0"/>
                <w:sz w:val="24"/>
                <w:szCs w:val="22"/>
                <w:highlight w:val="none"/>
                <w:u w:val="none"/>
                <w:lang w:val="en-US" w:eastAsia="zh-CN" w:bidi="ar"/>
              </w:rPr>
              <w:t>近三年平均净资产不少于</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80</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万元。</w:t>
            </w:r>
          </w:p>
          <w:p w14:paraId="511A30CB">
            <w:pPr>
              <w:pStyle w:val="4"/>
              <w:pageBreakBefore w:val="0"/>
              <w:kinsoku/>
              <w:overflowPunct/>
              <w:topLinePunct w:val="0"/>
              <w:bidi w:val="0"/>
              <w:spacing w:after="0" w:line="360" w:lineRule="auto"/>
              <w:ind w:left="0" w:leftChars="0" w:firstLine="0" w:firstLineChars="0"/>
              <w:rPr>
                <w:rFonts w:hint="default" w:ascii="Times New Roman" w:hAnsi="Times New Roman" w:cs="Times New Roman"/>
                <w:color w:val="auto"/>
              </w:rPr>
            </w:pPr>
            <w:r>
              <w:rPr>
                <w:rFonts w:hint="default" w:cs="Times New Roman"/>
                <w:i w:val="0"/>
                <w:color w:val="auto"/>
                <w:kern w:val="0"/>
                <w:sz w:val="24"/>
                <w:szCs w:val="22"/>
                <w:highlight w:val="none"/>
                <w:u w:val="none"/>
                <w:lang w:val="en-US" w:eastAsia="zh-CN" w:bidi="ar"/>
              </w:rPr>
              <w:t>方式二：</w:t>
            </w:r>
            <w:r>
              <w:rPr>
                <w:rFonts w:hint="default" w:ascii="Times New Roman" w:hAnsi="Times New Roman" w:eastAsia="宋体" w:cs="Times New Roman"/>
                <w:i w:val="0"/>
                <w:color w:val="auto"/>
                <w:kern w:val="0"/>
                <w:sz w:val="24"/>
                <w:szCs w:val="22"/>
                <w:highlight w:val="none"/>
                <w:u w:val="none"/>
                <w:lang w:val="en-US" w:eastAsia="zh-CN" w:bidi="ar"/>
              </w:rPr>
              <w:br w:type="textWrapping"/>
            </w: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2025</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9</w:t>
            </w:r>
            <w:r>
              <w:rPr>
                <w:rFonts w:hint="default" w:cs="Times New Roman"/>
                <w:i w:val="0"/>
                <w:color w:val="auto"/>
                <w:kern w:val="0"/>
                <w:sz w:val="24"/>
                <w:szCs w:val="22"/>
                <w:highlight w:val="none"/>
                <w:u w:val="single"/>
                <w:lang w:val="en-US" w:eastAsia="zh-CN" w:bidi="ar"/>
              </w:rPr>
              <w:t xml:space="preserve">  </w:t>
            </w:r>
            <w:r>
              <w:rPr>
                <w:rFonts w:hint="default" w:cs="Times New Roman"/>
                <w:i w:val="0"/>
                <w:color w:val="auto"/>
                <w:kern w:val="0"/>
                <w:sz w:val="24"/>
                <w:szCs w:val="22"/>
                <w:highlight w:val="none"/>
                <w:u w:val="none"/>
                <w:lang w:val="en-US" w:eastAsia="zh-CN" w:bidi="ar"/>
              </w:rPr>
              <w:t>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2025</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10</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月、</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2025</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11</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w:t>
            </w:r>
            <w:r>
              <w:rPr>
                <w:rFonts w:hint="eastAsia" w:cs="Times New Roman"/>
                <w:i w:val="0"/>
                <w:color w:val="auto"/>
                <w:kern w:val="0"/>
                <w:sz w:val="24"/>
                <w:szCs w:val="22"/>
                <w:highlight w:val="none"/>
                <w:u w:val="none"/>
                <w:lang w:val="en-US" w:eastAsia="zh-CN" w:bidi="ar"/>
              </w:rPr>
              <w:t>3个</w:t>
            </w:r>
            <w:r>
              <w:rPr>
                <w:rFonts w:hint="default" w:ascii="Times New Roman" w:hAnsi="Times New Roman" w:eastAsia="宋体" w:cs="Times New Roman"/>
                <w:i w:val="0"/>
                <w:color w:val="auto"/>
                <w:kern w:val="0"/>
                <w:sz w:val="24"/>
                <w:szCs w:val="22"/>
                <w:highlight w:val="none"/>
                <w:u w:val="none"/>
                <w:lang w:val="en-US" w:eastAsia="zh-CN" w:bidi="ar"/>
              </w:rPr>
              <w:t>月月末账户余额平均值不少于</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10</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万元。</w:t>
            </w:r>
          </w:p>
          <w:p w14:paraId="08D71573">
            <w:pPr>
              <w:keepNext w:val="0"/>
              <w:keepLines w:val="0"/>
              <w:pageBreakBefore w:val="0"/>
              <w:widowControl/>
              <w:kinsoku/>
              <w:overflowPunct/>
              <w:topLinePunct w:val="0"/>
              <w:autoSpaceDE/>
              <w:autoSpaceDN/>
              <w:bidi w:val="0"/>
              <w:spacing w:line="360" w:lineRule="auto"/>
              <w:rPr>
                <w:rFonts w:hint="default" w:ascii="Times New Roman" w:hAnsi="Times New Roman" w:cs="Times New Roman"/>
                <w:color w:val="auto"/>
                <w:szCs w:val="28"/>
              </w:rPr>
            </w:pPr>
            <w:r>
              <w:rPr>
                <w:rFonts w:hint="default" w:ascii="Times New Roman" w:hAnsi="Times New Roman" w:eastAsia="宋体" w:cs="Times New Roman"/>
                <w:i w:val="0"/>
                <w:color w:val="auto"/>
                <w:kern w:val="0"/>
                <w:sz w:val="24"/>
                <w:szCs w:val="22"/>
                <w:highlight w:val="none"/>
                <w:u w:val="none"/>
                <w:lang w:val="en-US" w:eastAsia="zh-CN" w:bidi="ar"/>
              </w:rPr>
              <w:t>上述两种方式满足其中一种即可。</w:t>
            </w:r>
          </w:p>
        </w:tc>
      </w:tr>
    </w:tbl>
    <w:p w14:paraId="33E91A80">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outlineLvl w:val="9"/>
        <w:rPr>
          <w:rFonts w:hint="default" w:ascii="Times New Roman" w:hAnsi="Times New Roman" w:eastAsia="黑体" w:cs="Times New Roman"/>
          <w:sz w:val="21"/>
        </w:rPr>
      </w:pPr>
      <w:r>
        <w:rPr>
          <w:rFonts w:hint="default" w:ascii="Times New Roman" w:hAnsi="Times New Roman" w:eastAsia="黑体" w:cs="Times New Roman"/>
          <w:color w:val="auto"/>
          <w:sz w:val="21"/>
        </w:rPr>
        <w:t>注：1.采用方式</w:t>
      </w:r>
      <w:r>
        <w:rPr>
          <w:rFonts w:hint="default" w:eastAsia="黑体" w:cs="Times New Roman"/>
          <w:color w:val="auto"/>
          <w:sz w:val="21"/>
          <w:lang w:val="en-US" w:eastAsia="zh-CN"/>
        </w:rPr>
        <w:t>一</w:t>
      </w:r>
      <w:r>
        <w:rPr>
          <w:rFonts w:hint="default" w:ascii="Times New Roman" w:hAnsi="Times New Roman" w:eastAsia="黑体" w:cs="Times New Roman"/>
          <w:color w:val="auto"/>
          <w:sz w:val="21"/>
        </w:rPr>
        <w:t>应附</w:t>
      </w:r>
      <w:r>
        <w:rPr>
          <w:rFonts w:hint="default" w:ascii="Times New Roman" w:hAnsi="Times New Roman" w:eastAsia="黑体" w:cs="Times New Roman"/>
          <w:sz w:val="21"/>
          <w:szCs w:val="24"/>
        </w:rPr>
        <w:t>经会计师事务所或审计机构审计的</w:t>
      </w:r>
      <w:r>
        <w:rPr>
          <w:rFonts w:hint="default" w:ascii="Times New Roman" w:hAnsi="Times New Roman" w:eastAsia="黑体" w:cs="Times New Roman"/>
          <w:color w:val="auto"/>
          <w:sz w:val="21"/>
        </w:rPr>
        <w:t>财务会计报表，</w:t>
      </w:r>
      <w:r>
        <w:rPr>
          <w:rFonts w:hint="default" w:eastAsia="黑体" w:cs="Times New Roman"/>
          <w:color w:val="auto"/>
          <w:sz w:val="21"/>
          <w:lang w:eastAsia="zh-CN"/>
        </w:rPr>
        <w:t>其所附资料只需证明其能满足财务最低要求即可。</w:t>
      </w:r>
      <w:r>
        <w:rPr>
          <w:rFonts w:hint="default" w:ascii="Times New Roman" w:hAnsi="Times New Roman" w:eastAsia="黑体" w:cs="Times New Roman"/>
          <w:color w:val="auto"/>
          <w:sz w:val="21"/>
        </w:rPr>
        <w:t>公司成立时间不足三年的提供成立以来的</w:t>
      </w:r>
      <w:r>
        <w:rPr>
          <w:rFonts w:hint="default" w:ascii="Times New Roman" w:hAnsi="Times New Roman" w:eastAsia="黑体" w:cs="Times New Roman"/>
          <w:sz w:val="21"/>
          <w:szCs w:val="24"/>
        </w:rPr>
        <w:t>经会计师事务所或审计机构审计的财务会计报表</w:t>
      </w:r>
      <w:r>
        <w:rPr>
          <w:rFonts w:hint="default" w:ascii="Times New Roman" w:hAnsi="Times New Roman" w:eastAsia="黑体" w:cs="Times New Roman"/>
          <w:color w:val="auto"/>
          <w:sz w:val="21"/>
        </w:rPr>
        <w:t>。</w:t>
      </w:r>
      <w:r>
        <w:rPr>
          <w:rFonts w:hint="default" w:ascii="Times New Roman" w:hAnsi="Times New Roman" w:eastAsia="黑体" w:cs="Times New Roman"/>
          <w:sz w:val="21"/>
        </w:rPr>
        <w:t>若</w:t>
      </w:r>
      <w:r>
        <w:rPr>
          <w:rFonts w:hint="default" w:ascii="Times New Roman" w:hAnsi="Times New Roman" w:eastAsia="黑体" w:cs="Times New Roman"/>
          <w:sz w:val="21"/>
          <w:lang w:val="en-US" w:eastAsia="zh-CN"/>
        </w:rPr>
        <w:t>最近年</w:t>
      </w:r>
      <w:r>
        <w:rPr>
          <w:rFonts w:hint="default" w:ascii="Times New Roman" w:hAnsi="Times New Roman" w:eastAsia="黑体" w:cs="Times New Roman"/>
          <w:sz w:val="21"/>
        </w:rPr>
        <w:t>度会计报表未出，则近三年时间往前推算一年。</w:t>
      </w:r>
    </w:p>
    <w:p w14:paraId="1AF73D05">
      <w:pPr>
        <w:pStyle w:val="7"/>
        <w:keepNext w:val="0"/>
        <w:keepLines w:val="0"/>
        <w:pageBreakBefore w:val="0"/>
        <w:widowControl w:val="0"/>
        <w:kinsoku/>
        <w:wordWrap/>
        <w:overflowPunct/>
        <w:topLinePunct w:val="0"/>
        <w:autoSpaceDE/>
        <w:autoSpaceDN/>
        <w:bidi w:val="0"/>
        <w:adjustRightInd/>
        <w:spacing w:line="440" w:lineRule="exact"/>
        <w:ind w:firstLine="840" w:firstLineChars="400"/>
        <w:textAlignment w:val="auto"/>
        <w:rPr>
          <w:rFonts w:hint="default" w:ascii="Times New Roman" w:hAnsi="Times New Roman" w:eastAsia="黑体" w:cs="Times New Roman"/>
          <w:color w:val="auto"/>
          <w:sz w:val="21"/>
        </w:rPr>
      </w:pPr>
      <w:r>
        <w:rPr>
          <w:rFonts w:hint="default" w:ascii="Times New Roman" w:hAnsi="Times New Roman" w:eastAsia="黑体" w:cs="Times New Roman"/>
          <w:color w:val="auto"/>
          <w:sz w:val="21"/>
        </w:rPr>
        <w:t>2.采用方式</w:t>
      </w:r>
      <w:r>
        <w:rPr>
          <w:rFonts w:hint="default" w:eastAsia="黑体" w:cs="Times New Roman"/>
          <w:color w:val="auto"/>
          <w:sz w:val="21"/>
          <w:lang w:val="en-US" w:eastAsia="zh-CN"/>
        </w:rPr>
        <w:t>二</w:t>
      </w:r>
      <w:r>
        <w:rPr>
          <w:rFonts w:hint="default" w:ascii="Times New Roman" w:hAnsi="Times New Roman" w:eastAsia="黑体" w:cs="Times New Roman"/>
          <w:color w:val="auto"/>
          <w:sz w:val="21"/>
        </w:rPr>
        <w:t>应附银行出具</w:t>
      </w:r>
      <w:r>
        <w:rPr>
          <w:rFonts w:hint="default" w:ascii="Times New Roman" w:hAnsi="Times New Roman" w:eastAsia="黑体" w:cs="Times New Roman"/>
          <w:color w:val="auto"/>
          <w:sz w:val="21"/>
          <w:lang w:eastAsia="zh-CN"/>
        </w:rPr>
        <w:t>（须银行盖章）</w:t>
      </w:r>
      <w:r>
        <w:rPr>
          <w:rFonts w:hint="default" w:ascii="Times New Roman" w:hAnsi="Times New Roman" w:eastAsia="黑体" w:cs="Times New Roman"/>
          <w:color w:val="auto"/>
          <w:sz w:val="21"/>
        </w:rPr>
        <w:t>申请日前3个月内的单位账户流水证明。</w:t>
      </w:r>
    </w:p>
    <w:p w14:paraId="754E0174">
      <w:pPr>
        <w:keepNext w:val="0"/>
        <w:keepLines w:val="0"/>
        <w:pageBreakBefore w:val="0"/>
        <w:kinsoku/>
        <w:overflowPunct/>
        <w:topLinePunct w:val="0"/>
        <w:autoSpaceDE/>
        <w:autoSpaceDN/>
        <w:bidi w:val="0"/>
        <w:snapToGrid w:val="0"/>
        <w:spacing w:line="360" w:lineRule="auto"/>
        <w:ind w:firstLine="960" w:firstLineChars="400"/>
        <w:rPr>
          <w:rFonts w:hint="default" w:ascii="Times New Roman" w:hAnsi="Times New Roman" w:eastAsia="黑体" w:cs="Times New Roman"/>
          <w:color w:val="auto"/>
        </w:rPr>
      </w:pPr>
    </w:p>
    <w:p w14:paraId="6C4D6051">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附录3 资格审查条件（业绩最低要求）</w:t>
      </w:r>
    </w:p>
    <w:p w14:paraId="411562A8">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黑体" w:cs="Times New Roman"/>
          <w:color w:val="auto"/>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7226"/>
      </w:tblGrid>
      <w:tr w14:paraId="4DE65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269" w:type="dxa"/>
            <w:noWrap w:val="0"/>
            <w:vAlign w:val="center"/>
          </w:tcPr>
          <w:p w14:paraId="1D83333E">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073" w:type="dxa"/>
            <w:noWrap w:val="0"/>
            <w:vAlign w:val="center"/>
          </w:tcPr>
          <w:p w14:paraId="21568742">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highlight w:val="none"/>
              </w:rPr>
              <w:t>业绩要求</w:t>
            </w:r>
          </w:p>
        </w:tc>
      </w:tr>
      <w:tr w14:paraId="4AB1B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269" w:type="dxa"/>
            <w:noWrap w:val="0"/>
            <w:vAlign w:val="center"/>
          </w:tcPr>
          <w:p w14:paraId="0190874F">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073" w:type="dxa"/>
            <w:noWrap w:val="0"/>
            <w:vAlign w:val="center"/>
          </w:tcPr>
          <w:p w14:paraId="5BFA08B3">
            <w:pPr>
              <w:keepNext w:val="0"/>
              <w:keepLines w:val="0"/>
              <w:pageBreakBefore w:val="0"/>
              <w:kinsoku/>
              <w:overflowPunct/>
              <w:topLinePunct w:val="0"/>
              <w:autoSpaceDE/>
              <w:autoSpaceDN/>
              <w:bidi w:val="0"/>
              <w:spacing w:line="360" w:lineRule="auto"/>
              <w:rPr>
                <w:rFonts w:hint="eastAsia" w:ascii="Times New Roman" w:hAnsi="Times New Roman" w:eastAsia="宋体" w:cs="Times New Roman"/>
                <w:color w:val="auto"/>
                <w:sz w:val="28"/>
                <w:szCs w:val="28"/>
                <w:lang w:eastAsia="zh-CN"/>
              </w:rPr>
            </w:pPr>
            <w:r>
              <w:rPr>
                <w:rFonts w:hint="default"/>
                <w:color w:val="auto"/>
                <w:highlight w:val="none"/>
              </w:rPr>
              <w:t>近3年承担过商品混凝</w:t>
            </w:r>
            <w:r>
              <w:rPr>
                <w:rFonts w:hint="eastAsia"/>
                <w:color w:val="auto"/>
                <w:highlight w:val="none"/>
                <w:lang w:val="en-US" w:eastAsia="zh-CN"/>
              </w:rPr>
              <w:t>土</w:t>
            </w:r>
            <w:r>
              <w:rPr>
                <w:rFonts w:hint="default"/>
                <w:color w:val="auto"/>
                <w:highlight w:val="none"/>
              </w:rPr>
              <w:t>和水泥砂浆供应业绩</w:t>
            </w:r>
            <w:r>
              <w:rPr>
                <w:rFonts w:hint="eastAsia" w:cs="Times New Roman"/>
                <w:i/>
                <w:iCs/>
                <w:color w:val="auto"/>
                <w:highlight w:val="none"/>
                <w:u w:val="single"/>
                <w:lang w:eastAsia="zh-CN"/>
              </w:rPr>
              <w:t>。</w:t>
            </w:r>
          </w:p>
        </w:tc>
      </w:tr>
    </w:tbl>
    <w:p w14:paraId="1059427A">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jc w:val="left"/>
        <w:textAlignment w:val="baseline"/>
        <w:rPr>
          <w:rFonts w:hint="default" w:ascii="Times New Roman" w:hAnsi="Times New Roman" w:eastAsia="黑体" w:cs="Times New Roman"/>
          <w:color w:val="auto"/>
          <w:kern w:val="0"/>
          <w:sz w:val="21"/>
          <w:szCs w:val="24"/>
          <w:highlight w:val="none"/>
          <w:lang w:val="en-US" w:eastAsia="zh-CN"/>
        </w:rPr>
      </w:pPr>
      <w:r>
        <w:rPr>
          <w:rFonts w:hint="default" w:ascii="Times New Roman" w:hAnsi="Times New Roman" w:eastAsia="黑体" w:cs="Times New Roman"/>
          <w:color w:val="auto"/>
          <w:kern w:val="0"/>
          <w:sz w:val="21"/>
          <w:szCs w:val="24"/>
          <w:highlight w:val="none"/>
        </w:rPr>
        <w:t>注：</w:t>
      </w:r>
      <w:r>
        <w:rPr>
          <w:rFonts w:hint="eastAsia" w:eastAsia="黑体" w:cs="Times New Roman"/>
          <w:color w:val="auto"/>
          <w:kern w:val="0"/>
          <w:sz w:val="21"/>
          <w:szCs w:val="24"/>
          <w:highlight w:val="none"/>
          <w:lang w:val="en-US" w:eastAsia="zh-CN"/>
        </w:rPr>
        <w:t>1.供应商</w:t>
      </w:r>
      <w:r>
        <w:rPr>
          <w:rFonts w:hint="default" w:ascii="Times New Roman" w:hAnsi="Times New Roman" w:eastAsia="黑体" w:cs="Times New Roman"/>
          <w:color w:val="auto"/>
          <w:kern w:val="0"/>
          <w:sz w:val="21"/>
          <w:szCs w:val="24"/>
          <w:highlight w:val="none"/>
          <w:lang w:val="en-US" w:eastAsia="zh-CN"/>
        </w:rPr>
        <w:t>应提供近3年</w:t>
      </w:r>
      <w:r>
        <w:rPr>
          <w:rFonts w:hint="default" w:eastAsia="黑体" w:cs="Times New Roman"/>
          <w:color w:val="auto"/>
          <w:kern w:val="0"/>
          <w:sz w:val="21"/>
          <w:szCs w:val="24"/>
          <w:highlight w:val="none"/>
          <w:lang w:val="en-US" w:eastAsia="zh-CN"/>
        </w:rPr>
        <w:t>（</w:t>
      </w:r>
      <w:r>
        <w:rPr>
          <w:rFonts w:hint="default" w:ascii="Times New Roman" w:hAnsi="Times New Roman" w:eastAsia="黑体" w:cs="Times New Roman"/>
          <w:color w:val="auto"/>
          <w:kern w:val="0"/>
          <w:sz w:val="21"/>
          <w:szCs w:val="24"/>
          <w:highlight w:val="none"/>
          <w:lang w:val="en-US" w:eastAsia="zh-CN"/>
        </w:rPr>
        <w:t>以签订合同时间为准</w:t>
      </w:r>
      <w:r>
        <w:rPr>
          <w:rFonts w:hint="eastAsia" w:eastAsia="黑体" w:cs="Times New Roman"/>
          <w:color w:val="auto"/>
          <w:kern w:val="0"/>
          <w:sz w:val="21"/>
          <w:szCs w:val="24"/>
          <w:highlight w:val="none"/>
          <w:lang w:val="en-US" w:eastAsia="zh-CN"/>
        </w:rPr>
        <w:t>，</w:t>
      </w:r>
      <w:r>
        <w:rPr>
          <w:rFonts w:hint="eastAsia" w:ascii="黑体" w:hAnsi="黑体" w:eastAsia="黑体" w:cs="黑体"/>
          <w:color w:val="auto"/>
          <w:sz w:val="21"/>
          <w:szCs w:val="21"/>
          <w:highlight w:val="none"/>
          <w:lang w:val="en-US" w:eastAsia="zh-CN"/>
        </w:rPr>
        <w:t>近3年是指</w:t>
      </w:r>
      <w:r>
        <w:rPr>
          <w:rFonts w:hint="eastAsia" w:ascii="黑体" w:hAnsi="黑体" w:eastAsia="黑体" w:cs="黑体"/>
          <w:color w:val="auto"/>
          <w:sz w:val="21"/>
          <w:szCs w:val="21"/>
          <w:highlight w:val="none"/>
        </w:rPr>
        <w:t>202</w:t>
      </w:r>
      <w:r>
        <w:rPr>
          <w:rFonts w:hint="eastAsia" w:ascii="黑体" w:hAnsi="黑体" w:eastAsia="黑体" w:cs="黑体"/>
          <w:color w:val="auto"/>
          <w:sz w:val="21"/>
          <w:szCs w:val="21"/>
          <w:highlight w:val="none"/>
          <w:lang w:val="en-US" w:eastAsia="zh-CN"/>
        </w:rPr>
        <w:t>2</w:t>
      </w:r>
      <w:r>
        <w:rPr>
          <w:rFonts w:hint="eastAsia" w:ascii="黑体" w:hAnsi="黑体" w:eastAsia="黑体" w:cs="黑体"/>
          <w:color w:val="auto"/>
          <w:sz w:val="21"/>
          <w:szCs w:val="21"/>
          <w:highlight w:val="none"/>
        </w:rPr>
        <w:t>年1月1日至</w:t>
      </w:r>
      <w:r>
        <w:rPr>
          <w:rFonts w:hint="eastAsia" w:ascii="黑体" w:hAnsi="黑体" w:eastAsia="黑体" w:cs="黑体"/>
          <w:color w:val="auto"/>
          <w:sz w:val="21"/>
          <w:szCs w:val="21"/>
          <w:highlight w:val="none"/>
          <w:lang w:val="en-US" w:eastAsia="zh-CN"/>
        </w:rPr>
        <w:t>响应</w:t>
      </w:r>
      <w:r>
        <w:rPr>
          <w:rFonts w:hint="eastAsia" w:ascii="黑体" w:hAnsi="黑体" w:eastAsia="黑体" w:cs="黑体"/>
          <w:color w:val="auto"/>
          <w:sz w:val="21"/>
          <w:szCs w:val="21"/>
          <w:highlight w:val="none"/>
        </w:rPr>
        <w:t>截止日</w:t>
      </w:r>
      <w:r>
        <w:rPr>
          <w:rFonts w:hint="eastAsia" w:ascii="黑体" w:hAnsi="黑体" w:eastAsia="黑体" w:cs="黑体"/>
          <w:color w:val="auto"/>
          <w:kern w:val="2"/>
          <w:sz w:val="21"/>
          <w:szCs w:val="21"/>
          <w:highlight w:val="none"/>
          <w:lang w:val="en-US" w:eastAsia="zh-CN"/>
        </w:rPr>
        <w:t>）</w:t>
      </w:r>
      <w:r>
        <w:rPr>
          <w:rFonts w:hint="default" w:ascii="Times New Roman" w:hAnsi="Times New Roman" w:eastAsia="黑体" w:cs="Times New Roman"/>
          <w:color w:val="auto"/>
          <w:kern w:val="0"/>
          <w:sz w:val="21"/>
          <w:szCs w:val="24"/>
          <w:highlight w:val="none"/>
          <w:lang w:val="en-US" w:eastAsia="zh-CN"/>
        </w:rPr>
        <w:t>来承担的类似</w:t>
      </w:r>
      <w:r>
        <w:rPr>
          <w:rFonts w:hint="default" w:eastAsia="黑体" w:cs="Times New Roman"/>
          <w:color w:val="auto"/>
          <w:kern w:val="0"/>
          <w:sz w:val="21"/>
          <w:szCs w:val="24"/>
          <w:highlight w:val="none"/>
          <w:lang w:val="en-US" w:eastAsia="zh-CN"/>
        </w:rPr>
        <w:t>业绩</w:t>
      </w:r>
      <w:r>
        <w:rPr>
          <w:rFonts w:hint="default" w:ascii="Times New Roman" w:hAnsi="Times New Roman" w:eastAsia="黑体" w:cs="Times New Roman"/>
          <w:color w:val="auto"/>
          <w:kern w:val="0"/>
          <w:sz w:val="21"/>
          <w:szCs w:val="24"/>
          <w:highlight w:val="none"/>
          <w:lang w:val="en-US" w:eastAsia="zh-CN"/>
        </w:rPr>
        <w:t>的合同协议书。合同协议书应含有：甲、乙方单位名称，供应材料品类，甲、乙方签字盖章等内容。如果合同不能反映上述要求的业绩内容，可由甲方出具有效证明。如无合同协议书或合同协议书及甲方证明不能反映上述要求的业绩内容，</w:t>
      </w:r>
      <w:r>
        <w:rPr>
          <w:rFonts w:hint="default" w:eastAsia="黑体" w:cs="Times New Roman"/>
          <w:color w:val="auto"/>
          <w:kern w:val="0"/>
          <w:sz w:val="21"/>
          <w:szCs w:val="24"/>
          <w:highlight w:val="none"/>
          <w:lang w:val="en-US" w:eastAsia="zh-CN"/>
        </w:rPr>
        <w:t>采购人</w:t>
      </w:r>
      <w:r>
        <w:rPr>
          <w:rFonts w:hint="default" w:ascii="Times New Roman" w:hAnsi="Times New Roman" w:eastAsia="黑体" w:cs="Times New Roman"/>
          <w:color w:val="auto"/>
          <w:kern w:val="0"/>
          <w:sz w:val="21"/>
          <w:szCs w:val="24"/>
          <w:highlight w:val="none"/>
          <w:lang w:val="en-US" w:eastAsia="zh-CN"/>
        </w:rPr>
        <w:t>在对</w:t>
      </w:r>
      <w:r>
        <w:rPr>
          <w:rFonts w:hint="eastAsia" w:eastAsia="黑体" w:cs="Times New Roman"/>
          <w:color w:val="auto"/>
          <w:kern w:val="0"/>
          <w:sz w:val="21"/>
          <w:szCs w:val="24"/>
          <w:highlight w:val="none"/>
          <w:lang w:val="en-US" w:eastAsia="zh-CN"/>
        </w:rPr>
        <w:t>供应商</w:t>
      </w:r>
      <w:r>
        <w:rPr>
          <w:rFonts w:hint="default" w:ascii="Times New Roman" w:hAnsi="Times New Roman" w:eastAsia="黑体" w:cs="Times New Roman"/>
          <w:color w:val="auto"/>
          <w:kern w:val="0"/>
          <w:sz w:val="21"/>
          <w:szCs w:val="24"/>
          <w:highlight w:val="none"/>
          <w:lang w:val="en-US" w:eastAsia="zh-CN"/>
        </w:rPr>
        <w:t>进行业绩审查时将不考虑该业绩。</w:t>
      </w:r>
    </w:p>
    <w:p w14:paraId="4A8F4104">
      <w:pPr>
        <w:rPr>
          <w:rFonts w:hint="default"/>
          <w:color w:val="auto"/>
          <w:lang w:val="en-US"/>
        </w:rPr>
      </w:pPr>
      <w:r>
        <w:rPr>
          <w:rFonts w:hint="eastAsia" w:eastAsia="黑体" w:cs="Times New Roman"/>
          <w:strike w:val="0"/>
          <w:color w:val="auto"/>
          <w:kern w:val="0"/>
          <w:sz w:val="21"/>
          <w:szCs w:val="24"/>
          <w:highlight w:val="none"/>
          <w:lang w:val="en-US" w:eastAsia="zh-CN"/>
        </w:rPr>
        <w:t xml:space="preserve">       </w:t>
      </w:r>
      <w:r>
        <w:rPr>
          <w:rFonts w:hint="default" w:eastAsia="黑体" w:cs="Times New Roman"/>
          <w:color w:val="auto"/>
          <w:kern w:val="0"/>
          <w:sz w:val="21"/>
          <w:szCs w:val="24"/>
          <w:highlight w:val="none"/>
          <w:lang w:val="en-US" w:eastAsia="zh-CN"/>
        </w:rPr>
        <w:t>2.供应商以任何联合体形式承担的业绩均视为不满足最低业绩要求。</w:t>
      </w:r>
    </w:p>
    <w:p w14:paraId="0D68D9CC">
      <w:pPr>
        <w:rPr>
          <w:rFonts w:hint="default"/>
          <w:lang w:val="en-US"/>
        </w:rPr>
      </w:pPr>
    </w:p>
    <w:p w14:paraId="2913553F">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560" w:firstLineChars="200"/>
        <w:jc w:val="center"/>
        <w:textAlignment w:val="baseline"/>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附录4 资格审查条件(信誉最低要求)</w:t>
      </w:r>
    </w:p>
    <w:p w14:paraId="17FFAFC1">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bCs/>
          <w:color w:val="auto"/>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7226"/>
      </w:tblGrid>
      <w:tr w14:paraId="23739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69" w:type="dxa"/>
            <w:noWrap w:val="0"/>
            <w:vAlign w:val="center"/>
          </w:tcPr>
          <w:p w14:paraId="3CE74739">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073" w:type="dxa"/>
            <w:noWrap w:val="0"/>
            <w:vAlign w:val="center"/>
          </w:tcPr>
          <w:p w14:paraId="70C50BD4">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信誉要求</w:t>
            </w:r>
          </w:p>
        </w:tc>
      </w:tr>
      <w:tr w14:paraId="08FC6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noWrap w:val="0"/>
            <w:vAlign w:val="center"/>
          </w:tcPr>
          <w:p w14:paraId="615D08B8">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073" w:type="dxa"/>
            <w:noWrap w:val="0"/>
            <w:vAlign w:val="center"/>
          </w:tcPr>
          <w:p w14:paraId="7673A392">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不得存在下列情况（信誉最低要求）：</w:t>
            </w:r>
          </w:p>
          <w:p w14:paraId="7AB8E546">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1、处于被责令停业、接管或清算、破产状态；</w:t>
            </w:r>
          </w:p>
          <w:p w14:paraId="0B725200">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cs="Times New Roman"/>
                <w:color w:val="auto"/>
                <w:lang w:val="en-US" w:eastAsia="zh-CN"/>
              </w:rPr>
              <w:t>2</w:t>
            </w:r>
            <w:r>
              <w:rPr>
                <w:rFonts w:hint="default" w:ascii="Times New Roman" w:hAnsi="Times New Roman" w:cs="Times New Roman"/>
                <w:color w:val="auto"/>
              </w:rPr>
              <w:t>、存在下列不良状况或不良信用记录：</w:t>
            </w:r>
          </w:p>
          <w:p w14:paraId="0166DC38">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（1）在国家企业信用信息公示系统（http://www.gsxt.gov.cn/）中被列入严重违法失信企业名单的；</w:t>
            </w:r>
          </w:p>
          <w:p w14:paraId="7BC818FD">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（2）</w:t>
            </w:r>
            <w:r>
              <w:rPr>
                <w:rFonts w:hint="default" w:cs="Times New Roman"/>
                <w:color w:val="auto"/>
                <w:lang w:eastAsia="zh-CN"/>
              </w:rPr>
              <w:t>在“中国执行信息公开网”（http://zxgk.court.gov.cn/）中被列入失信被执行人名单</w:t>
            </w:r>
            <w:r>
              <w:rPr>
                <w:rFonts w:hint="default" w:ascii="Times New Roman" w:hAnsi="Times New Roman" w:cs="Times New Roman"/>
                <w:color w:val="auto"/>
              </w:rPr>
              <w:t>；</w:t>
            </w:r>
          </w:p>
          <w:p w14:paraId="3D983D3E">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（3）</w:t>
            </w:r>
            <w:r>
              <w:rPr>
                <w:rFonts w:hint="eastAsia" w:cs="Times New Roman"/>
                <w:color w:val="auto"/>
                <w:lang w:eastAsia="zh-CN"/>
              </w:rPr>
              <w:t>供应商</w:t>
            </w:r>
            <w:r>
              <w:rPr>
                <w:rFonts w:hint="default" w:ascii="Times New Roman" w:hAnsi="Times New Roman" w:cs="Times New Roman"/>
                <w:color w:val="auto"/>
              </w:rPr>
              <w:t>或其法定代表人在近三年内有行贿犯罪行为的；</w:t>
            </w:r>
          </w:p>
          <w:p w14:paraId="09DD3059">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rPr>
              <w:t>（4）</w:t>
            </w:r>
            <w:r>
              <w:rPr>
                <w:rFonts w:ascii="Times New Roman" w:hAnsi="Times New Roman" w:eastAsia="宋体" w:cs="Times New Roman"/>
                <w:sz w:val="24"/>
                <w:szCs w:val="24"/>
              </w:rPr>
              <w:t>其他在“信用中国”网站（http://www.creditchina.gov.cn/）中被列为</w:t>
            </w:r>
            <w:r>
              <w:rPr>
                <w:rFonts w:hint="default" w:ascii="Times New Roman" w:hAnsi="Times New Roman" w:cs="Times New Roman"/>
                <w:sz w:val="24"/>
                <w:szCs w:val="24"/>
                <w:lang w:val="en-US" w:eastAsia="zh-CN"/>
              </w:rPr>
              <w:t>严重失信主体名单</w:t>
            </w:r>
            <w:r>
              <w:rPr>
                <w:rFonts w:ascii="Times New Roman" w:hAnsi="Times New Roman" w:eastAsia="宋体" w:cs="Times New Roman"/>
                <w:sz w:val="24"/>
                <w:szCs w:val="24"/>
              </w:rPr>
              <w:t>，且按联合惩戒要求禁止参与招投标的；</w:t>
            </w:r>
          </w:p>
          <w:p w14:paraId="41FD5A76">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r>
              <w:rPr>
                <w:rFonts w:hint="default" w:ascii="Times New Roman" w:hAnsi="Times New Roman" w:cs="Times New Roman"/>
                <w:color w:val="auto"/>
              </w:rPr>
              <w:t>（5）上一年度</w:t>
            </w:r>
            <w:r>
              <w:rPr>
                <w:rFonts w:hint="eastAsia" w:cs="Times New Roman"/>
                <w:color w:val="auto"/>
                <w:lang w:eastAsia="zh-CN"/>
              </w:rPr>
              <w:t>信用评价</w:t>
            </w:r>
            <w:r>
              <w:rPr>
                <w:rFonts w:hint="default" w:ascii="Times New Roman" w:hAnsi="Times New Roman" w:cs="Times New Roman"/>
                <w:color w:val="auto"/>
              </w:rPr>
              <w:t>被交投集团公司或建设集团评为D级且在处罚期内的供应商；</w:t>
            </w:r>
          </w:p>
          <w:p w14:paraId="38D1DCC4">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r>
              <w:rPr>
                <w:rFonts w:hint="default" w:ascii="Times New Roman" w:hAnsi="Times New Roman" w:cs="Times New Roman"/>
                <w:color w:val="auto"/>
              </w:rPr>
              <w:t>（6）近三年度被列入交投集团公司或建设集团“</w:t>
            </w:r>
            <w:r>
              <w:rPr>
                <w:rFonts w:hint="eastAsia" w:cs="Times New Roman"/>
                <w:color w:val="auto"/>
                <w:lang w:eastAsia="zh-CN"/>
              </w:rPr>
              <w:t>不良行为记录名单</w:t>
            </w:r>
            <w:r>
              <w:rPr>
                <w:rFonts w:hint="default" w:ascii="Times New Roman" w:hAnsi="Times New Roman" w:cs="Times New Roman"/>
                <w:color w:val="auto"/>
              </w:rPr>
              <w:t>”且在处罚期内的供应商。</w:t>
            </w:r>
          </w:p>
        </w:tc>
      </w:tr>
    </w:tbl>
    <w:p w14:paraId="72F42B87">
      <w:r>
        <w:rPr>
          <w:rFonts w:hint="default" w:ascii="Times New Roman" w:hAnsi="Times New Roman" w:eastAsia="黑体" w:cs="Times New Roman"/>
          <w:color w:val="auto"/>
          <w:sz w:val="21"/>
          <w:szCs w:val="21"/>
        </w:rPr>
        <w:t>注：对以上（1）、（2）、（4）信用状况应附指定网站截图。</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341C1"/>
    <w:rsid w:val="01FD6FB9"/>
    <w:rsid w:val="035D6A6E"/>
    <w:rsid w:val="06494666"/>
    <w:rsid w:val="096E0063"/>
    <w:rsid w:val="0D022D56"/>
    <w:rsid w:val="14E961B3"/>
    <w:rsid w:val="22B35F42"/>
    <w:rsid w:val="22F71D4A"/>
    <w:rsid w:val="2E935BA6"/>
    <w:rsid w:val="324F5A8E"/>
    <w:rsid w:val="381E1D90"/>
    <w:rsid w:val="39317225"/>
    <w:rsid w:val="3D3341C1"/>
    <w:rsid w:val="48F77461"/>
    <w:rsid w:val="49074F94"/>
    <w:rsid w:val="4A845F6A"/>
    <w:rsid w:val="4FDB475F"/>
    <w:rsid w:val="559B17CF"/>
    <w:rsid w:val="5FCE36F9"/>
    <w:rsid w:val="65CD5177"/>
    <w:rsid w:val="6BBA3E5B"/>
    <w:rsid w:val="6CB7082E"/>
    <w:rsid w:val="6FD86023"/>
    <w:rsid w:val="73CC21A0"/>
    <w:rsid w:val="74AB3995"/>
    <w:rsid w:val="75B26F10"/>
    <w:rsid w:val="76116EC2"/>
    <w:rsid w:val="763D5AC7"/>
    <w:rsid w:val="76553754"/>
    <w:rsid w:val="7A8B0C69"/>
    <w:rsid w:val="7C81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Indent"/>
    <w:basedOn w:val="1"/>
    <w:next w:val="1"/>
    <w:qFormat/>
    <w:uiPriority w:val="0"/>
    <w:pPr>
      <w:spacing w:after="120"/>
      <w:ind w:left="420" w:leftChars="200"/>
    </w:pPr>
  </w:style>
  <w:style w:type="paragraph" w:styleId="4">
    <w:name w:val="Body Text First Indent 2"/>
    <w:basedOn w:val="3"/>
    <w:next w:val="1"/>
    <w:unhideWhenUsed/>
    <w:qFormat/>
    <w:uiPriority w:val="99"/>
    <w:pPr>
      <w:ind w:firstLine="420" w:firstLineChars="200"/>
    </w:pPr>
    <w:rPr>
      <w:rFonts w:ascii="Times New Roman" w:hAnsi="Times New Roman"/>
    </w:rPr>
  </w:style>
  <w:style w:type="paragraph" w:customStyle="1" w:styleId="7">
    <w:name w:val="正文_0"/>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2025-12-09T08:16:00Z</dcterms:created>
  <dc:creator>姜菲</dc:creator>
  <cp:lastModifiedBy>姜菲</cp:lastModifiedBy>
  <dcterms:modified xsi:type="dcterms:W3CDTF">2025-12-09T08:19:06Z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A3CE6B6D588B4A5795C879C830C54100_11</vt:lpwstr>
  </property>
  <property fmtid="{D5CDD505-2E9C-101B-9397-08002B2CF9AE}" pid="4" name="KSOTemplateDocerSaveRecord">
    <vt:lpwstr>eyJoZGlkIjoiZmUwMzQ0N2NkZTY1MmNkNzU0NTJkOTA1MDZhZjE1NjciLCJ1c2VySWQiOiIxNjg1NzEwNjE1In0=</vt:lpwstr>
  </property>
</Properties>
</file>